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Hudolin (CROSBI Profil: 21470, MBZ: 258802)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Bakula, Mirko; Hudolin, Tvrtko; Kolar Mitrovic, Helena; Kastelan, Zeljko
]]>          <w:br/>
<![CDATA[Urethral pressure profile before radical prostatectomy as a predictor of early postoperative continence.  // Neurourology and Urodynamics, 41 (2022), 6;  1431-1439 doi:10.1002/nau.24978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(NIHR Global Health Unit on Global Surgery*, COVIDSurg Collaborative*†) NIHR Global Health Unit on Global Surgery*, COVIDSurg Collaborative*†
]]>          <w:br/>
<![CDATA[Elective surgery system strengthening: development, measurement, and validation of the surgical preparedness index across 1632 hospitals in 119 countri.  // The Lancet, 400 (2022),  1607-1617 doi:10.1016/S0140-6736(22)01846-3.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Mesar, Ines; Bašić-Jukić, Nikolina; Hudolin, Tvrtko; Katalinić, Lea; Kes, Petar
]]>          <w:br/>
<![CDATA[Varicella Zoster Virus Reactivation in Hemodialysis Patients: Manifestations, Treatment, Complications and Outcome.  // Acta clinica Croatica, 50 (2011), 4;  549-551 (domaća recenzija, pregledni rad, stručni)
]]>          <w:br/>
        </w:t>
      </w:r>
    </w:p>
    <w:p>
      <w:pPr/>
      <w:r>
        <w:rPr/>
        <w:t xml:space="preserve">
<![CDATA[Goluža, Eleonora; Topalović Grković, Marija; Hudolin, Tvrtko; Konosić, Sanja; Bačak Kocman Iva; Perić, Mladen
]]>          <w:br/>
<![CDATA[Poremećaj hemostaze u bolesnika s kroničnim zatajenjem i nakon transplantacije bubrega.  // Acta medica Croatica, 65 (2011), 4;  337-347 (međunarodna recenzija, pregledni rad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index.php/448949) (međunarodna recenzija, članak, znanstve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Hudolin, Tvrtko; Juretic, Antonio; Pasini, Josip; Tomas, Davor; Spagnoli, Giulio Cesare; Heberer, Michael; Dimanovski, Jordan; Kruslin, Bozo
]]>          <w:br/>
<![CDATA[Immunohistochemical expression of tumor antigens MAGE-A1, MAGE-A3/4, and NY-ESO-1 in squamous cell carcinoma of the penis.  // Urology, 68 (2006), 1;  205-207 doi:10.1016/j.urology.2006.01.033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Hudolin, T; Hudolin, I
]]>          <w:br/>
<![CDATA[The role of primary repair for colonic injuries in wartime.  // British Journal of Surgery, 92 (2005), 5;  643-647 doi:10.1002/bjs.4915 (međunarodna recenzija, pregledni rad, struč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dolin, Tvrtko
]]>          <w:br/>
<![CDATA[Usporedba duljine preživljenja i terapije bolesnika sa i bez dokazanih malignih stanica u postoperativnom seromu., 2003., magistarski rad, Medicin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