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Rados (CROSBI Profil: 21053, MBZ: 99774)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>
      <w:pPr/>
      <w:r>
        <w:rPr/>
        <w:t xml:space="preserve">
<![CDATA[Stupin, Tatjana
]]>          <w:br/>
<![CDATA[Ibsenovski i strindbergovski motivi u Krležinim „Glembajevima“., 198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