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Bićanić (CROSBI Profil: 20324, MBZ: 80925)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ćanić, Ivo; Pribičević, Vedrana
]]>          <w:br/>
<![CDATA[A NUTS2 View of Regional Inequality in Croatia, 1968–2008. // Decentralization and Local Development in South East Europe / Bartlett, Will ; Maleković, Sanja ; Monastiriotis, Vassilis (ur.).
]]>          <w:br/>
<![CDATA[London : Delhi: Palgrave Macmillan, 2013. str. 231-251 doi:10.1057/9781137295651_14
]]>          <w:br/>
        </w:t>
      </w:r>
    </w:p>
    <w:p>
      <w:pPr/>
      <w:r>
        <w:rPr/>
        <w:t xml:space="preserve">
<![CDATA[Bićanić, Ivo; Pribičević, Vedrana
]]>          <w:br/>
<![CDATA[Multiple Shocks and Changes in the Development Gradient of Croatia’s Regions. // Regional Diversity and Local Development in the New Member States / Blokker P., Dallago B. (ur.).
]]>          <w:br/>
<![CDATA[London : Delhi: Palgrave Macmillan, 2009. str. 272-293 doi:10.1057/9780230247017_11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Ott, Katarina; Bićanić, Ivo
]]>          <w:br/>
<![CDATA[Neslužbeno gospodarstvo u Hrvatskoj: uzroci, veličina i poljedice.  // Financijska praksa, 21 (1998), 5-6;  765-784 (recenzir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index.php/5275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kavčić, Jasena
]]>          <w:br/>
<![CDATA[Potencijalna stopa rasta BDP-a Hrvatske., 2009., diplomski rad, diplomski, Ekonomski fakultet, Zagreb
]]>          <w:br/>
        </w:t>
      </w:r>
    </w:p>
    <w:p>
      <w:pPr/>
      <w:r>
        <w:rPr/>
        <w:t xml:space="preserve">
<![CDATA[Faulend, Michael
]]>          <w:br/>
<![CDATA[Monetarni efekti financiranja proračunskog deficita., 1997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