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Fuštar (CROSBI Profil: 20282, MBZ: 80712)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z, Jadranka; Fuštar, Marina
]]>          <w:br/>
<![CDATA[Živa komunikacija u vjeronaučnoj nastavi.  // Služba Božja, 59 (2019), 1;  443-464. (https://www.bib.irb.hr:8443/index.php/1043694) (domaća recenzija, pregledni rad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International Journal of Electrical Power & Energy Systems, 13 (1992), 2/3;  206-211 doi:10.1016/0142-0615(92)90046-C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