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Lenhard (CROSBI Profil: 19575, MBZ: 58144)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ković, Branislav
]]>          <w:br/>
<![CDATA[Utjecaj početne koncentracije ekstraktanta Cyanex 302 na ekstrakciju obalta i nikla., 2000., diplomski rad, Metalurški fakultet, Sisak
]]>          <w:br/>
        </w:t>
      </w:r>
    </w:p>
    <w:p>
      <w:pPr/>
      <w:r>
        <w:rPr/>
        <w:t xml:space="preserve">
<![CDATA[Findrik, Sandra
]]>          <w:br/>
<![CDATA[Ekstrakcija kobalta i nikla s organofosfornim ekstraktantom Cyanex 302., 1999., diplomski rad, Metalurški fakultet, Sisak
]]>          <w:br/>
        </w:t>
      </w:r>
    </w:p>
    <w:p>
      <w:pPr/>
      <w:r>
        <w:rPr/>
        <w:t xml:space="preserve">
<![CDATA[Sučić, Martina
]]>          <w:br/>
<![CDATA[Utjecaj početne vrijednosti pH na ekstrakciju kobalta i nikla s ekstraktantom Cyanex 272., 1999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