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Lojkić (CROSBI Profil: 18633, MBZ: 26240)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Brstilo, Mate; Rajić, Andrijana; Lojkić, Mirko
]]>          <w:br/>
<![CDATA[Epizootiologija zaraznih bolesti životinja u Hrvatskoj i svijetu.  // Zbornik radova
]]>          <w:br/>
<![CDATA[Zagreb: Veterinarska komora, 1995. str. 9-23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index.php/52969)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