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Azenić (CROSBI Profil: 18597, MBZ: 252386)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zenić, Boris; Perić, Nedjeljko; Slišković, Dražen
]]>          <w:br/>
<![CDATA[Predictive Control of Water Supply Plant.  // Proceedings of 9th IEEE International Conference on Electronics, Circuits and Systems
]]>          <w:br/>
<![CDATA[Dubrovnik, 2002. str. 653-656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Azenić, Boris
]]>          <w:br/>
<![CDATA[Upravljanje procesima prerade pitke vode u vodoopskrbnim sustavima gradova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Azenić, Ivana
]]>          <w:br/>
<![CDATA[Izvedba zidanih struktura napregnutih na tlak i savijanje., 2014., diplomski rad, diplomski, Građevinski fakultet Osijek, Osijek
]]>          <w:br/>
        </w:t>
      </w:r>
    </w:p>
    <w:p>
      <w:pPr/>
      <w:r>
        <w:rPr/>
        <w:t xml:space="preserve">
<![CDATA[Azenić, Boris
]]>          <w:br/>
<![CDATA[Kaskadni korelacijski postupak učenja i izgradbe perceptronske neuronske mreže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