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Kraljević (CROSBI Profil: 17265, MBZ: 23281)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ki dijalozi o Europi. / Bandov, Goran ; Herceg, Kolman, Nikolina ; Kraljević, Hrvoje (ur.). Zagreb: HURK, 2022 (monografija). (https://www.bib.irb.hr:8443/index.php/12552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Kraljević, Hrvoje
]]>          <w:br/>
<![CDATA[A note on the root subspaces of real semisimple Lie algebras.  // Mathematical Communications, 9 (2004), 1;  63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Varošanec, Sanja
]]>          <w:br/>
<![CDATA[Teoremi jedinstvenosti analitičkih funkcija., 1990., magistarski rad, Prirodoslovno-matematički fakultet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