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17254, MBZ: 232744)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Jukić, Tomislav; Katušić, Damir; Kordić, Rajko; ČaČić, M.; Braunschweig, T.; Thumann, G.
]]>          <w:br/>
<![CDATA[Malignant melanoma of the cornea after blunt trauma.  // Ophthalmologe, 106 (2009),  625-627 (podatak o recenziji nije dostupan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, Tomislav; Perić, Nedjeljko
]]>          <w:br/>
<![CDATA[A Comparative Study of Backlash Compensation Methods.  // Proceedings of the European Control Conference ECC 03
]]>          <w:br/>
<![CDATA[Cambridge, 2003. (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Jukić, Tomislav; Perić, Nedjeljko
]]>          <w:br/>
<![CDATA[Autotuning Controller with Backlash Compensation.  // Proceedings of the EPE-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Model Based Backlash Compensation.  // CD-ROM Proceedings of American Control Conference 2001 / Bruce H. Krogh (ur.).
]]>          <w:br/>
<![CDATA[Arlington (VA)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Tomislav; Hrešić, Ana
]]>          <w:br/>
<![CDATA[Implementacija naprednog sustava za nadzor i upravljanje procesima u Logističko-distribucijskom Centru Konzum Zagreb.  // Proceedings of MIPRO 2002 conference
]]>          <w:br/>
<![CDATA[Zagreb, 2002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Jukić, Tomislav
]]>          <w:br/>
<![CDATA[Istraživanje i razvoj algoritama kompenzacije utjecaja zračnosti u slijednim sustavima., 2000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