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Karaman (CROSBI Profil: 17097, MBZ: 230292)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nda, Adrian; Karaman Martinović, Željka; Kalauz, Miro
]]>          <w:br/>
<![CDATA[Excimer laser correction of hyperopia, hyperopic and mixed astigmatism: Past, present, and future.  // Acta clinica Croatica, 51 (2012),  299-304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