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Matasić (CROSBI Profil: 16641, MBZ: 223362)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ić, Ivan; Stojanović, Ivan
]]>          <w:br/>
<![CDATA[Zaštitni premazi s visokim udjelom cinka.  // 22. Savjetovanje o zaštiti materijala i industrijskom finišu "KORMAT 2016" / Stojanović, Ivan ; Alar, Vesna ; Šimunović, Vinko (ur.).
]]>          <w:br/>
<![CDATA[Zagreb: Hrvatsko društvo za zaštitu materijala (HDZaMa), 2016. str. 123-131 (predavanje, domać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index.php/115925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index.php/150468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Matasić, Ivan; Šimunić, Marina
]]>          <w:br/>
<![CDATA[EbXML Standard for B2B Transactions.  // Proceedings of XXV Jubilee International Convention MIPRO 2002. - Electronic Commerce / Dragan Čišić (ur.).
]]>          <w:br/>
<![CDATA[Rijeka: LINIAVERA d.d.d., 2002. str. 7-12. (https://www.bib.irb.hr:8443/index.php/94280)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EbXML as Developing Country E-Business Strategy Proposal.  // Proceedings of 10th International Conference on Software, Telecommunicatins and Computer Networks SoftCom 2002 / Rožić, Nikola ; Begušić, Dinko (ur.).
]]>          <w:br/>
<![CDATA[Split: Fakultet elektrotehnike, strojarstva i brodogradnje Sveučilišta u Splitu, 2002. str. 186-194. (https://www.bib.irb.hr:8443/index.php/94602)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index.php/40038)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sić, Ivan
]]>          <w:br/>
<![CDATA[Konceptualno modeliranje procesa elektroničkog poslovanja., 200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Informacijski model transportne mreže., 1996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