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Idžotić (CROSBI Profil: 16261, MBZ: 218276)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tija, Martina; Sumina, Damir; Čolović, Igor; Idžotić, Tomislav
]]>          <w:br/>
<![CDATA[Rotor flux estimation method for cage induction generators used in wind power applications.  // Proceedings of the 2015 IEEE International Conference on Industrial Technology, ICIT 2015
]]>          <w:br/>
<![CDATA[Sevilla, Španjolska, 2015. str. 1155-1160 (predavanje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index.php/249668) (poster, međunarodna recenzija, cjeloviti rad (in extenso), znanstveni)
]]>          <w:br/>
        </w:t>
      </w:r>
    </w:p>
    <w:p>
      <w:pPr/>
      <w:r>
        <w:rPr/>
        <w:t xml:space="preserve">
<![CDATA[Sumina, Damir; Idžotić, Tomislav; Erceg, Igor
]]>          <w:br/>
<![CDATA[Fuzzy Logic Control of Synchronous Generator Under the Condition of Transient Three Phase Short Circuit.  // EPE-PEMC 2006
]]>          <w:br/>
<![CDATA[Portorož, Slovenija, 2006. str. 1512-1516. (https://www.bib.irb.hr:8443/index.php/271269) (poster, međunarodna recenzija, cjeloviti rad (in extenso), znanstveni)
]]>          <w:br/>
        </w:t>
      </w:r>
    </w:p>
    <w:p>
      <w:pPr/>
      <w:r>
        <w:rPr/>
        <w:t xml:space="preserve">
<![CDATA[Idžotić, Tomislav; Sumina, Damir; Erceg, Igor
]]>          <w:br/>
<![CDATA[DSP based excitation control system for synchronous generator.  // EDPE 2005
]]>          <w:br/>
<![CDATA[Dubrovnik, Hrvatska, 2005. str. 1-5. (https://www.bib.irb.hr:8443/index.php/221332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index.php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Idžotić, Tomislav; Spajić, Ivan; Padovan, Lukša
]]>          <w:br/>
<![CDATA[Digital regulation of sinewave inverter.  // 10th EDPE / Ban, Drago (ur.).
]]>          <w:br/>
<![CDATA[Dubrovnik, Hrvatska: Hrvatsko društvo za komunikacije, računarstvo, elektroniku, mjerenja I automatiku (KoREMA), 1998. str. 113-1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olović, Igor; Sumina, Damir; Kutija, Martina; Idžotić, Tomislav
]]>          <w:br/>
<![CDATA[Upravljanje kaveznim asinkronim vjetrogeneratorom upotrebom neizravnog istosmjernog pretvarača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index.php/17617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