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Džoić (CROSBI Profil: 13881, MBZ: 172672)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Uloga volje osobe kod prestanka (hrvatskog) državljanstva.  // Pravni vjesnik, 18 (2002), 1-2;  215.-233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Ideja krivnje i kazne u djelu Georga Jellineka.  // Pravni vjesnik, 17 (2001), 1-2;  289.-298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