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Hraste (CROSBI Profil: 13574, MBZ: 16564)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index.php/148037)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>
      <w:pPr/>
      <w:r>
        <w:rPr/>
        <w:t xml:space="preserve">
<![CDATA[Mihelić, Damir; Hraste, Ante; Babić, Krešimir; Gjurčević Kantura, Vesna; Janicki, Zdravko
]]>          <w:br/>
<![CDATA[Flavine, Oxidative and Hydrolytic Enzyme Activity in the Skin of Sana, Togemburg and Balkan Engrafted Kid Breeds.  // Anatomia histologia embryologia : Journal of veterinary medicine, Series C, 23 (1994), 2;  112-119 doi:10.1111/j.1439-0264.1994.tb00243.x (međunarodna recenzija, članak, znanstveni)
]]>          <w:br/>
        </w:t>
      </w:r>
    </w:p>
    <w:p>
      <w:pPr/>
      <w:r>
        <w:rPr/>
        <w:t xml:space="preserve">
<![CDATA[Mihelić, Damir; Babić, Krešimir; Hraste, Ante; Gjurčević Kantura, Vesna; Janicki, Zdravko
]]>          <w:br/>
<![CDATA[Histomorfološke osobitosti kože jarića sanske i togenburške pasmine.  // Veterinarski arhiv, 62 (1992),  237-243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>
      <w:pPr/>
      <w:r>
        <w:rPr/>
        <w:t xml:space="preserve">
<![CDATA[Hraste, Ante; Jurilj, Ivica
]]>          <w:br/>
<![CDATA[Suvremeni način uzgoja velikih papiga na farmi "Kokolo".  // Veterinarska stanica, 36 (2005), 5-6;  293-2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Janicki, Zdravko; Hraste, Ante; Mihelić, Damir; Kolić, Eduard
]]>          <w:br/>
<![CDATA[Morphohistochemical characteristic of fallow deer (Dama dama L.) Harderian gland.  // 4th INTERNATIONAL DEER BIOLOGY CONGRESS - Abstracts / Sugar, Laszlo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Hraste, Ante; Stojković, Ranko
]]>          <w:br/>
<![CDATA[Histological characteristics of carpal glands in domestic swine (sus domesticus) and wild swine (sus ferus).  // Abstracts of the 16th Alps Adria meeting of anatomists ; u: Periodicum biologorum 96 (1994) (1)
]]>          <w:br/>
<![CDATA[Zagreb: Hrvatsko prirodoslovno društvo, 1994. str. 45-46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