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Glavaš-Boras (CROSBI Profil: 12544, MBZ: 140696)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