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Janko (CROSBI Profil: 11602, MBZ: 112370)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, Zvonimir
]]>          <w:br/>
<![CDATA[Finite non-abelian 2-groups such that any two distinct minimal non-abelian subgroups have cyclic intersection.  // Journal of group theroy, 13 (2010), 4;  549-554 doi:10.1515/JGT.2010.005 (međunarodna recenzija, članak, znanstveni)
]]>          <w:br/>
        </w:t>
      </w:r>
    </w:p>
    <w:p>
      <w:pPr/>
      <w:r>
        <w:rPr/>
        <w:t xml:space="preserve">
<![CDATA[Zvonimir Janko
]]>          <w:br/>
<![CDATA[Finite p-groups G with p>2 and d(G)=2 having exactly one maximal subgroup which is neither abelian nor minimal nonabelian.  // Glasnik matematički, 45 (2010), 65;  441-452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nčević, Janko; Barišić, Ljiljana
]]>          <w:br/>
<![CDATA[Dekubitus prevencija i liječenje.  // Hrvatska udruga paraplegičara i tetraplegičara
]]>          <w:br/>
<![CDATA[Umag, Hrvatska, 200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2025-05-10T16:43:09+00:00</dcterms:created>
  <dcterms:modified xsi:type="dcterms:W3CDTF">2025-05-10T16:43:09+00:00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