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Džakula (CROSBI Profil: 11568, MBZ: 11125)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ić, Josip; Džakula, Nikola; Vojvodić, Denis
]]>          <w:br/>
<![CDATA[Pojednostavnjena protetička rehabilitacija pacijenta nakon uklanjanja oralnog karcinoma.  // Acta stomatologica Croatica, 50 (2016), 3;  258-264 doi:10.15644/asc50/3/9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žakula, Nikola
]]>          <w:br/>
<![CDATA[Oralna rehabilitacija pacijenta nakon odstranjenja tumoroznih tvorbi usne šupljine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