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Rubelj (CROSBI Profil: 11465, MBZ: 108443)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Kim, S.; Jiang, J.C.; Kirchman, P.A.; Rubelj, Ivica; Helm, E.G.; Jazwinski, S.M.
]]>          <w:br/>
<![CDATA[Cellular and Molecular Aging.. // Comprehensive Geriatric Oncology, secondedition / L. Balducci, W.B. Ershler, G.H. Lyman (ur.).
]]>          <w:br/>
<![CDATA[Amsterdam: Hrvatska akademija znanosti i umjetnosti (HAZU), 1998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
]]>          <w:br/>
<![CDATA[Telomeres control cell aging.  // Rad Hrvatske akademije znanosti i umjetnosti. Medicinske znanosti, 35 (2010), 508;  69-75 (podatak o recenziji nije dostupan, pregledni rad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endix, Laila; Bendix Horn, Peer; Birk Jensen, Uffe; Rubelj, Ivica; Kolvraa, Steen
]]>          <w:br/>
<![CDATA[The load of short telomeres, estimated by a new method, Universal STELA, correlates with number of senescent cells.  // Aging cell, 8 (2010), 3;  383-397 doi:10.1111/j.1474-9726.2010.00568.x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Dimri, G. P.; Lee, X.; Basile, G.; Acosta, M.; Scott, G.; Roskelley, C.; Medrano, E. E.; Linskens, M.; Rubelj, Ivica; Pereira-Smith, Olivia M. et al.
]]>          <w:br/>
<![CDATA[A biomarker that identifies senescent human cells in culture and in aging skin in vivo.  // Proceedings of the National Academy of Sciences of the United States of America, 92 (1995), 20;  9363-9367 doi:10.1073/pnas.92.20.9363 (međunarodna recenzija, članak, znanstveni)
]]>          <w:br/>
        </w:t>
      </w:r>
    </w:p>
    <w:p>
      <w:pPr/>
      <w:r>
        <w:rPr/>
        <w:t xml:space="preserve">
<![CDATA[Rubelj, Ivica; Pereira-Smith, Olivia M.
]]>          <w:br/>
<![CDATA[SV40-transformed human cells in crisis exhibit changes that occur in normal cellular senescence.  // Experimental cell research, 211 (1994),  82-89 doi:10.1006/excr.1994.1062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index.php/196339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Rubelj, Ivica
]]>          <w:br/>
<![CDATA[Telomere kao glavni mehanizam kontrole procesa starenja..  // Novi dometi u dijagnostici i terapiji – era globalnih analitičkih metoda” Simpozij u povodu 40.obljetnice Kabineta za istraživanje i standardizaciju imunoloških supstanc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Rubelj, Ivica
]]>          <w:br/>
<![CDATA[Evolucija, telomere i stabilnost genoma.  // Darwin 200 : Znanstveni skup
]]>          <w:br/>
<![CDATA[Zagreb, Hrvatska, 2009. (plenarno, domaća recenzija, pp prezentacija, znanstveni)
]]>          <w:br/>
        </w:t>
      </w:r>
    </w:p>
    <w:p>
      <w:pPr/>
      <w:r>
        <w:rPr/>
        <w:t xml:space="preserve">
<![CDATA[Rubelj, Ivica
]]>          <w:br/>
<![CDATA[Dynamics of telomere shortening in cell senescence.  // Spring Workshop on Mathematical Modelling in Biology and Medicine
]]>          <w:br/>
<![CDATA[Dubrovnik, Hrvatska, 2009. (pozvano predavanje, međunarodna recenzija, pp prezentacija, ostalo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index.php/196213) (poster, neobjavljeni rad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index.php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index.php/196262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Stančić, Vedran
]]>          <w:br/>
<![CDATA[Kvantitativna analiza telomera u ljudskim stanicama MJ-90hTERT., 2017., diplomski rad, diplomski, Prirodoslovno-matematički fakultet, Zagreb
]]>          <w:br/>
        </w:t>
      </w:r>
    </w:p>
    <w:p>
      <w:pPr/>
      <w:r>
        <w:rPr/>
        <w:t xml:space="preserve">
<![CDATA[Božo, Jasmin
]]>          <w:br/>
<![CDATA[Utjecaj inhibicije mitohondrijskog kopleksa I na vijabilnost normalnih ljudskih fibroblasta., 2016., diplomski rad, Prirodoslovno-matematički fakultet, Zagreb
]]>          <w:br/>
        </w:t>
      </w:r>
    </w:p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
<![CDATA[Božić Tanja
]]>          <w:br/>
<![CDATA[Utjecaj ljudskih proteina α-enolaze i MBP-1 na stabilizaciju telomera u mišjim fibroblastima A9., 2014., diplomski rad, diplomski, PMF, Zagreb
]]>          <w:br/>
        </w:t>
      </w:r>
    </w:p>
    <w:p>
      <w:pPr/>
      <w:r>
        <w:rPr/>
        <w:t xml:space="preserve">
<![CDATA[Kralj Ines
]]>          <w:br/>
<![CDATA[Autotransplantacija stanica kože štakora., 2014., diplomski rad, diplomski, PMF, Zagreb
]]>          <w:br/>
        </w:t>
      </w:r>
    </w:p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Gotić, Ivana
]]>          <w:br/>
<![CDATA[Aktivnost telomeraze tijekom rasta stanica HeLa., 2004., diplomski rad, Prirodoslovno 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