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 Afgan (CROSBI Profil: 11324, MBZ: 105780)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