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Veić (CROSBI Profil: 11137, MBZ: 355822)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ić, Mario; Jozić, Sonja; Bajić, Dražen
]]>          <w:br/>
<![CDATA[Surface roughness modelling in super duplex stainless steel turning.  // International journal for engineering modelling, 31 (2018), 3;  19-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Sonja; Bajić, Dražen; Veić, Mario
]]>          <w:br/>
<![CDATA[EXPERIMENTAL INVESTIGATION OF SUPER-DUPLEX STAINLESS STEEL TURNING.  // COMPUTER INTEGRATED MANUFACTURING AND HIGH SPEED MACHINING / E. Abele, T. Udiljak, D. Ciglar (ur.).
]]>          <w:br/>
<![CDATA[Zagreb: Hrvatska udruga proizvodnog strojarstva (HUPS), 2017. str. 127-131 (predavanje, međunarodna recenzija, cjeloviti rad (in extenso), znanstveni)
]]>          <w:br/>
        </w:t>
      </w:r>
    </w:p>
    <w:p>
      <w:pPr/>
      <w:r>
        <w:rPr/>
        <w:t xml:space="preserve">
<![CDATA[Veić, Mario; Jozić, Sonja; Bajić Dražen
]]>          <w:br/>
<![CDATA[Development and optimization of surface roughness predictive models in turning super duplex stainless steel by using artificial intelligence methods.  // MECHANICAL TECHNOLOGIES AND STRUCTURAL MATERIALS / Jozić, Sonja ; Lela, Branimir (ur.).
]]>          <w:br/>
<![CDATA[Split: Croatian society for mechanical technologies, 2017. str. 149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