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Korenčić (CROSBI Profil: 10864, MBZ: 326820)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Ristov, Strahil; Korenčić, Damir
]]>          <w:br/>
<![CDATA[Using static suffix array in dynamic application: Case of text compression by longest first substitution.  // Information processing letters, 115 (2015), 2;  175-181 doi:10.1016/j.ipl.2014.08.014 (međunarodna recenzija, članak, znanstveni)
]]>          <w:br/>
        </w:t>
      </w:r>
    </w:p>
    <w:p>
      <w:pPr/>
      <w:r>
        <w:rPr/>
        <w:t xml:space="preserve">
<![CDATA[Ristov, Strahil; Korenčić, Damir
]]>          <w:br/>
<![CDATA[Fast construction of space-optimized recursive automaton.  // Software, practice & experience, 45 (2015), 6;  783-799 doi:10.1002/spe.2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čić, Damir; Grubišić, Ivan
]]>          <w:br/>
<![CDATA[IRB-NLP at SemEval-2022 Task 1: Exploring the Relationship Between Words and Their Semantic Representations.  // Proceedings of the 16th International Workshop on Semantic Evaluation (SemEval-2022) / Emerson, Guy ; Schluter, Natalie ; Stanovsky, Gabriel ; Kumar, Ritesh ; Palmer, Alexis ; Schneider, Nathan ; Singh, Siddharth ; Ratan, Shyam (ur.).
]]>          <w:br/>
<![CDATA[Seattle (WA): Association for Computational Linguistics (ACL), 2022. str. 36-59 doi:10.18653/v1/2022.semeval-1.5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renčić, Damir
]]>          <w:br/>
<![CDATA[Problem usmjeravanja vozila i metaheuristika tabu pretraživanja., 2008., diplomski rad, Prirodoslovno matematički fakultet - Matematički odjel, Zagreb. (https://www.bib.irb.hr:8443/index.php/10304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