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Takač (CROSBI Profil: 10741, MBZ: 303054)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Godinić, Anamarija; Takač, Danijela
]]>          <w:br/>
<![CDATA[Temelji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Udžbenik.
]]>          <w:br/>
<![CDATA[Zagreb: Neodidacta, 20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index.php/32986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