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Moslavac (CROSBI Profil: 10659, MBZ: 315296)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ojan
]]>          <w:br/>
<![CDATA[Workover impact on accidental risk. // Transportation systems and engineering : concepts, methodologies, tools and applications / Khosrow-Pour, Mehdi (ur.).
]]>          <w:br/>
<![CDATA[Hershey (PA): IGI Global, 2015. str. 1490-1506 doi:10.4018/978-1-4666-8473-7.ch073
]]>          <w:br/>
        </w:t>
      </w:r>
    </w:p>
    <w:p>
      <w:pPr/>
      <w:r>
        <w:rPr/>
        <w:t xml:space="preserve">
<![CDATA[Moslavac, Bojan
]]>          <w:br/>
<![CDATA[Workover impact on accidental risk. // Risk analysis for prevention of hazardous situations in petroleum and natural gas engineering / Matanović, Davorin ; Gaurina-Međimurec, Nediljka ; Simon, Katarina (ur.).
]]>          <w:br/>
<![CDATA[Hershey (PA): IGI Global, 2014. str. 199-217 doi:10.4018/978-1-4666-4777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index.php/475454) (predavanje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