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Kornfein (CROSBI Profil: 10416, MBZ: 308120)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nfein, Iva
]]>          <w:br/>
<![CDATA[Combating Terrorism: European and Croatian Perspective.  // The Polish Quarterly of International Affairs, vol 22 (2013),  34-40 (podatak o recenziji nije dostupan, članak, znanstveni)
]]>          <w:br/>
        </w:t>
      </w:r>
    </w:p>
    <w:p>
      <w:pPr/>
      <w:r>
        <w:rPr/>
        <w:t xml:space="preserve">
<![CDATA[Kornfein, Iva
]]>          <w:br/>
<![CDATA[Nomen est omen: „vječni“ spor Grčke i Makedonije.  // Polemos : časopis za interdisciplinarna istraživanja rata i mira, 16 (2013), 31;  79-9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nfein; Iva
]]>          <w:br/>
<![CDATA[Chorvátsko a NATO – štyri roky úspešného partnerstva.  // Zahraničná politika, 4 (2012), 1;  18-20 (podatak o recenziji nije dostupan, članak, stručni)
]]>          <w:br/>
        </w:t>
      </w:r>
    </w:p>
    <w:p>
      <w:pPr/>
      <w:r>
        <w:rPr/>
        <w:t xml:space="preserve">
<![CDATA[Kornfein, Iva
]]>          <w:br/>
<![CDATA[Concept of Security in Croatia and the European Security Strategy.  // Croatian international relations review, 16 (2010), 58/59;  21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nfein, Iva
]]>          <w:br/>
<![CDATA[Ideas, Interests and Foreign Aid, Maurits Van der Veen.  // Croatian international relations review, XIX (68) - 2013 (2013),  157-160. (https://www.bib.irb.hr:8443/index.php/639363) (podatak o recenziji nije dostupan, članak, ostalo)
]]>          <w:br/>
        </w:t>
      </w:r>
    </w:p>
    <w:p>
      <w:pPr/>
      <w:r>
        <w:rPr/>
        <w:t xml:space="preserve">
<![CDATA[Kornfein; Iva
]]>          <w:br/>
<![CDATA[Matthew Alan Hill: Democracy Promotion and Conflict-based Reconstruction: The United States and Democratic Consolidation in Bosnia, Afghanistan and Iraq.  // Croatian international relations review, 18 (2012), 67;  90-93 (podatak o recenziji nije dostupan, prikaz, ostalo)
]]>          <w:br/>
        </w:t>
      </w:r>
    </w:p>
    <w:p>
      <w:pPr/>
      <w:r>
        <w:rPr/>
        <w:t xml:space="preserve">
<![CDATA[Kornfein; Iva
]]>          <w:br/>
<![CDATA[Sylvana Habdank-Kolaczkowska and Christopher T. Walker (ed.):Freedom House: Nations in Transit 2011: Democratization from Central Europe to Eurasia.  // Croatian international relations review, 18 (2012), 66;  130-133 (podatak o recenziji nije dostupan, prikaz, ostalo)
]]>          <w:br/>
        </w:t>
      </w:r>
    </w:p>
    <w:p>
      <w:pPr/>
      <w:r>
        <w:rPr/>
        <w:t xml:space="preserve">
<![CDATA[Kornfein, Iva
]]>          <w:br/>
<![CDATA[The geography of ethnic violence – Identity, Interests and the Indivisibility of Territory.  // Croatian international relations review, XIV (2009), 52/53;  23-24 (podatak o recenziji nije dostupan, prikaz, ostalo)
]]>          <w:br/>
        </w:t>
      </w:r>
    </w:p>
    <w:p>
      <w:pPr/>
      <w:r>
        <w:rPr/>
        <w:t xml:space="preserve">
<![CDATA[Kornfein, Iva
]]>          <w:br/>
<![CDATA[DEP – Diplomacia, Estratégia, Política/ Raul Prebisch Project , 2009.  // Croatian international relations review, XIV (2009), 53/54;  31-32 (podatak o recenziji nije dostupan, prikaz, ostalo)
]]>          <w:br/>
        </w:t>
      </w:r>
    </w:p>
    <w:p>
      <w:pPr/>
      <w:r>
        <w:rPr/>
        <w:t xml:space="preserve">
<![CDATA[Kornfein, Iva
]]>          <w:br/>
<![CDATA[A.Stellinger: Young People Facing the Future.  // Croatian international relations review, XIV (2008), 50/51;  60-6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nfein, Iva
]]>          <w:br/>
<![CDATA[The EU Borders and Croatian Integration into the EU.  // Borders: Comparative Analyses from Southeastern Europe and East Asia: Selected Papers from the Belgrade Conference (September 9-10, 2010, Serbia) and the Zagreb Conference (September 13-14, 2010, Zagreb) / Momose, Ryuji (ur.).
]]>          <w:br/>
<![CDATA[Osaka: Research Institute for World Languages, Osaka University, 2011. str. 56-67 (predavanje, cjeloviti rad (in extenso), znanstveni)
]]>          <w:br/>
        </w:t>
      </w:r>
    </w:p>
    <w:p>
      <w:pPr/>
      <w:r>
        <w:rPr/>
        <w:t xml:space="preserve">
<![CDATA[Kornfein, Iva
]]>          <w:br/>
<![CDATA[Crisis Management in the Neighbourhood: The SEE Region.  // Neighbour and Neighbourhood: Selected Papers from the Belgrade Conference (September 17-18, 2009, Serbia)and the Zagreb Conference (September 21-22, 2009, Croatia) / Furuya, Daisuke ; Momose, Ryoji (ur.).
]]>          <w:br/>
<![CDATA[Osaka: Research Institute for World Languages, Osaka University, 2010. str. 41-46 (predavanje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